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1A05" w14:textId="77777777" w:rsidR="00465E9B" w:rsidRDefault="00465E9B" w:rsidP="00465E9B">
      <w:pPr>
        <w:spacing w:after="0" w:line="240" w:lineRule="auto"/>
        <w:rPr>
          <w:b/>
          <w:bCs/>
          <w:sz w:val="28"/>
          <w:szCs w:val="28"/>
        </w:rPr>
      </w:pPr>
    </w:p>
    <w:p w14:paraId="1992FD16" w14:textId="1877B6BC" w:rsidR="00216938" w:rsidRDefault="00216938" w:rsidP="00465E9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Príloha č.2 – Krycí list</w:t>
      </w:r>
    </w:p>
    <w:p w14:paraId="6C0546BB" w14:textId="77777777" w:rsidR="00465E9B" w:rsidRPr="00235BBA" w:rsidRDefault="00465E9B" w:rsidP="00465E9B">
      <w:pPr>
        <w:spacing w:after="0" w:line="240" w:lineRule="auto"/>
        <w:rPr>
          <w:b/>
          <w:bCs/>
        </w:rPr>
      </w:pPr>
    </w:p>
    <w:p w14:paraId="2D403F6F" w14:textId="77777777" w:rsidR="00216938" w:rsidRDefault="00216938" w:rsidP="00216938">
      <w:pPr>
        <w:jc w:val="both"/>
      </w:pPr>
      <w:r>
        <w:t xml:space="preserve">Objednávateľ  v zmysle popisu aktuálneho stavu požaduje </w:t>
      </w:r>
      <w:proofErr w:type="spellStart"/>
      <w:r>
        <w:t>naceniť</w:t>
      </w:r>
      <w:proofErr w:type="spellEnd"/>
      <w:r>
        <w:t xml:space="preserve"> všetky komponenty súvisiace s prevádzkou infraštruktúry spoločnosti a požadovanými službami tak, ako sú popísané v kapitole 3. </w:t>
      </w:r>
    </w:p>
    <w:p w14:paraId="14CE3E33" w14:textId="77777777" w:rsidR="00216938" w:rsidRDefault="00216938" w:rsidP="00216938">
      <w:pPr>
        <w:jc w:val="both"/>
      </w:pPr>
      <w:r>
        <w:t xml:space="preserve">V prípade, že záujemca vlastní infraštruktúru, ktorú je možné prevádzkovať v súlade s platnými predpismi ako zdieľanú infraštruktúru, očakávame, že </w:t>
      </w:r>
      <w:proofErr w:type="spellStart"/>
      <w:r>
        <w:t>nacení</w:t>
      </w:r>
      <w:proofErr w:type="spellEnd"/>
      <w:r>
        <w:t xml:space="preserve"> podiel na tejto infraštruktúre pre aktuálny počet zamestnancov Objednávateľa. V tabuľke nižšie uveďte mesačné a ročné náklady na infraštruktúru resp. podiel na infraštruktúre, a samostatne cenu za poskytované paušálne a nepaušálne služby.</w:t>
      </w:r>
    </w:p>
    <w:tbl>
      <w:tblPr>
        <w:tblStyle w:val="Mriekatabuky"/>
        <w:tblW w:w="995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563"/>
        <w:gridCol w:w="1848"/>
        <w:gridCol w:w="1137"/>
        <w:gridCol w:w="1421"/>
        <w:gridCol w:w="1279"/>
      </w:tblGrid>
      <w:tr w:rsidR="00216938" w:rsidRPr="00334BD3" w14:paraId="0DEA4B02" w14:textId="77777777" w:rsidTr="00216938">
        <w:trPr>
          <w:trHeight w:val="905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020E34" w14:textId="7CCB5FDC" w:rsidR="00216938" w:rsidRPr="00334BD3" w:rsidRDefault="00216938" w:rsidP="00216938">
            <w:pPr>
              <w:rPr>
                <w:b/>
                <w:sz w:val="20"/>
                <w:szCs w:val="20"/>
              </w:rPr>
            </w:pPr>
            <w:r>
              <w:br w:type="page"/>
            </w:r>
            <w:r w:rsidRPr="00216938">
              <w:rPr>
                <w:b/>
                <w:bCs/>
                <w:sz w:val="20"/>
                <w:szCs w:val="20"/>
              </w:rPr>
              <w:t>P</w:t>
            </w:r>
            <w:r w:rsidRPr="00334BD3">
              <w:rPr>
                <w:b/>
                <w:bCs/>
                <w:sz w:val="20"/>
                <w:szCs w:val="20"/>
              </w:rPr>
              <w:t>oložka</w:t>
            </w:r>
          </w:p>
        </w:tc>
        <w:tc>
          <w:tcPr>
            <w:tcW w:w="3563" w:type="dxa"/>
            <w:shd w:val="clear" w:color="auto" w:fill="F2F2F2" w:themeFill="background1" w:themeFillShade="F2"/>
            <w:vAlign w:val="center"/>
          </w:tcPr>
          <w:p w14:paraId="2AE7BBA1" w14:textId="77777777" w:rsidR="00216938" w:rsidRPr="00334BD3" w:rsidRDefault="00216938" w:rsidP="00216938">
            <w:pPr>
              <w:jc w:val="center"/>
              <w:rPr>
                <w:b/>
                <w:sz w:val="20"/>
                <w:szCs w:val="20"/>
              </w:rPr>
            </w:pPr>
            <w:r w:rsidRPr="00334BD3">
              <w:rPr>
                <w:b/>
                <w:sz w:val="20"/>
                <w:szCs w:val="20"/>
              </w:rPr>
              <w:t>Popis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798787" w14:textId="77777777" w:rsidR="00216938" w:rsidRDefault="00216938" w:rsidP="002169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Odhadovaný p</w:t>
            </w:r>
            <w:r w:rsidRPr="00334BD3">
              <w:rPr>
                <w:b/>
                <w:bCs/>
                <w:sz w:val="20"/>
                <w:szCs w:val="20"/>
              </w:rPr>
              <w:t>očet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15E80E" w14:textId="32A5ECC8" w:rsidR="00216938" w:rsidRPr="00334BD3" w:rsidRDefault="00216938" w:rsidP="002169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(MJ)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36493C95" w14:textId="77777777" w:rsidR="00216938" w:rsidRDefault="00216938" w:rsidP="00216938">
            <w:pPr>
              <w:jc w:val="center"/>
              <w:rPr>
                <w:b/>
                <w:bCs/>
                <w:sz w:val="20"/>
                <w:szCs w:val="20"/>
              </w:rPr>
            </w:pPr>
            <w:r w:rsidRPr="00334BD3">
              <w:rPr>
                <w:b/>
                <w:bCs/>
                <w:sz w:val="20"/>
                <w:szCs w:val="20"/>
              </w:rPr>
              <w:t>Sadzba</w:t>
            </w:r>
          </w:p>
          <w:p w14:paraId="3E742F63" w14:textId="610C774A" w:rsidR="00216938" w:rsidRPr="00334BD3" w:rsidRDefault="00216938" w:rsidP="002169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(€/h)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51D54B07" w14:textId="42117F9C" w:rsidR="00216938" w:rsidRDefault="00216938" w:rsidP="00216938">
            <w:pPr>
              <w:jc w:val="center"/>
              <w:rPr>
                <w:b/>
                <w:bCs/>
                <w:sz w:val="20"/>
                <w:szCs w:val="20"/>
              </w:rPr>
            </w:pPr>
            <w:r w:rsidRPr="00334BD3">
              <w:rPr>
                <w:b/>
                <w:bCs/>
                <w:sz w:val="20"/>
                <w:szCs w:val="20"/>
              </w:rPr>
              <w:t>Mesačne</w:t>
            </w:r>
          </w:p>
          <w:p w14:paraId="0A4ABBB0" w14:textId="146F4A31" w:rsidR="00216938" w:rsidRPr="00334BD3" w:rsidRDefault="00216938" w:rsidP="002169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(€ bez DPH)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F50992F" w14:textId="34594DDA" w:rsidR="00216938" w:rsidRDefault="00216938" w:rsidP="00216938">
            <w:pPr>
              <w:jc w:val="center"/>
              <w:rPr>
                <w:b/>
                <w:bCs/>
                <w:sz w:val="20"/>
                <w:szCs w:val="20"/>
              </w:rPr>
            </w:pPr>
            <w:r w:rsidRPr="00334BD3">
              <w:rPr>
                <w:b/>
                <w:bCs/>
                <w:sz w:val="20"/>
                <w:szCs w:val="20"/>
              </w:rPr>
              <w:t>Ro</w:t>
            </w:r>
            <w:r>
              <w:rPr>
                <w:b/>
                <w:bCs/>
                <w:sz w:val="20"/>
                <w:szCs w:val="20"/>
              </w:rPr>
              <w:t>čne</w:t>
            </w:r>
          </w:p>
          <w:p w14:paraId="700F16CB" w14:textId="2107BD4E" w:rsidR="00216938" w:rsidRPr="00334BD3" w:rsidRDefault="00216938" w:rsidP="002169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(€ bez DPH)</w:t>
            </w:r>
          </w:p>
        </w:tc>
      </w:tr>
      <w:tr w:rsidR="00216938" w:rsidRPr="00334BD3" w14:paraId="26A5F851" w14:textId="77777777" w:rsidTr="00216938">
        <w:trPr>
          <w:trHeight w:val="1064"/>
          <w:jc w:val="center"/>
        </w:trPr>
        <w:tc>
          <w:tcPr>
            <w:tcW w:w="709" w:type="dxa"/>
            <w:vAlign w:val="center"/>
          </w:tcPr>
          <w:p w14:paraId="704C3682" w14:textId="77777777" w:rsidR="00216938" w:rsidRPr="00334BD3" w:rsidRDefault="00216938" w:rsidP="00216938">
            <w:pPr>
              <w:pStyle w:val="Nadpis1"/>
              <w:tabs>
                <w:tab w:val="left" w:pos="567"/>
              </w:tabs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334BD3">
              <w:rPr>
                <w:sz w:val="20"/>
                <w:szCs w:val="20"/>
              </w:rPr>
              <w:t>1.</w:t>
            </w:r>
          </w:p>
        </w:tc>
        <w:tc>
          <w:tcPr>
            <w:tcW w:w="3563" w:type="dxa"/>
            <w:vAlign w:val="center"/>
          </w:tcPr>
          <w:p w14:paraId="36D40E91" w14:textId="2B511BD6" w:rsidR="00216938" w:rsidRPr="00216938" w:rsidRDefault="00216938" w:rsidP="00216938">
            <w:pPr>
              <w:pStyle w:val="Nadpis1"/>
              <w:tabs>
                <w:tab w:val="left" w:pos="567"/>
              </w:tabs>
              <w:spacing w:before="0" w:after="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216938">
              <w:rPr>
                <w:color w:val="auto"/>
                <w:sz w:val="22"/>
                <w:szCs w:val="22"/>
              </w:rPr>
              <w:t>Cena za dostupnú infraštruktúru (HW a SW) potrebnú na prevádzku a správu všetkých komponentov popísaných v bodoch 3.1 až 3.9 *</w:t>
            </w:r>
          </w:p>
        </w:tc>
        <w:tc>
          <w:tcPr>
            <w:tcW w:w="1848" w:type="dxa"/>
            <w:vAlign w:val="center"/>
          </w:tcPr>
          <w:p w14:paraId="003F958A" w14:textId="2DD4193A" w:rsidR="00216938" w:rsidRPr="00216938" w:rsidRDefault="00216938" w:rsidP="00216938">
            <w:pPr>
              <w:spacing w:after="0" w:line="240" w:lineRule="auto"/>
              <w:jc w:val="center"/>
            </w:pPr>
            <w:r w:rsidRPr="00216938">
              <w:t>-</w:t>
            </w:r>
          </w:p>
        </w:tc>
        <w:tc>
          <w:tcPr>
            <w:tcW w:w="1137" w:type="dxa"/>
            <w:vAlign w:val="center"/>
          </w:tcPr>
          <w:p w14:paraId="22587FD7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382D1122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33F705CA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6938" w:rsidRPr="00334BD3" w14:paraId="22CB6CC7" w14:textId="77777777" w:rsidTr="00216938">
        <w:trPr>
          <w:trHeight w:val="876"/>
          <w:jc w:val="center"/>
        </w:trPr>
        <w:tc>
          <w:tcPr>
            <w:tcW w:w="709" w:type="dxa"/>
            <w:vAlign w:val="center"/>
          </w:tcPr>
          <w:p w14:paraId="4833FE69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  <w:r w:rsidRPr="00334BD3">
              <w:rPr>
                <w:sz w:val="20"/>
                <w:szCs w:val="20"/>
              </w:rPr>
              <w:t>2.</w:t>
            </w:r>
          </w:p>
        </w:tc>
        <w:tc>
          <w:tcPr>
            <w:tcW w:w="3563" w:type="dxa"/>
            <w:vAlign w:val="center"/>
          </w:tcPr>
          <w:p w14:paraId="0DB3EAD3" w14:textId="61A5B9C1" w:rsidR="00216938" w:rsidRPr="00216938" w:rsidRDefault="00216938" w:rsidP="00216938">
            <w:pPr>
              <w:pStyle w:val="Nadpis1"/>
              <w:tabs>
                <w:tab w:val="left" w:pos="567"/>
              </w:tabs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216938">
              <w:rPr>
                <w:color w:val="auto"/>
                <w:sz w:val="22"/>
                <w:szCs w:val="22"/>
              </w:rPr>
              <w:t>Cena za poskytované paušálne IT činnosti a služby minimálne v rozsahu popísanom v bode 3.10 časť A) *</w:t>
            </w:r>
          </w:p>
        </w:tc>
        <w:tc>
          <w:tcPr>
            <w:tcW w:w="1848" w:type="dxa"/>
            <w:vAlign w:val="center"/>
          </w:tcPr>
          <w:p w14:paraId="4A444A9D" w14:textId="4288D703" w:rsidR="00216938" w:rsidRPr="00216938" w:rsidRDefault="00216938" w:rsidP="00216938">
            <w:pPr>
              <w:spacing w:after="0" w:line="240" w:lineRule="auto"/>
              <w:jc w:val="center"/>
            </w:pPr>
            <w:r w:rsidRPr="00216938">
              <w:t>120h / mesačne</w:t>
            </w:r>
          </w:p>
        </w:tc>
        <w:tc>
          <w:tcPr>
            <w:tcW w:w="1137" w:type="dxa"/>
            <w:vAlign w:val="center"/>
          </w:tcPr>
          <w:p w14:paraId="38EF3816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C476FAB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6B93DE7E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6938" w:rsidRPr="00334BD3" w14:paraId="28A2D670" w14:textId="77777777" w:rsidTr="00216938">
        <w:trPr>
          <w:trHeight w:val="876"/>
          <w:jc w:val="center"/>
        </w:trPr>
        <w:tc>
          <w:tcPr>
            <w:tcW w:w="709" w:type="dxa"/>
            <w:vAlign w:val="center"/>
          </w:tcPr>
          <w:p w14:paraId="7118E26F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34BD3"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vAlign w:val="center"/>
          </w:tcPr>
          <w:p w14:paraId="62B3BBDA" w14:textId="77777777" w:rsidR="00216938" w:rsidRPr="00216938" w:rsidRDefault="00216938" w:rsidP="00216938">
            <w:pPr>
              <w:pStyle w:val="Nadpis1"/>
              <w:tabs>
                <w:tab w:val="left" w:pos="567"/>
              </w:tabs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216938">
              <w:rPr>
                <w:color w:val="auto"/>
                <w:sz w:val="22"/>
                <w:szCs w:val="22"/>
              </w:rPr>
              <w:t xml:space="preserve">Sadzba za poskytované nepaušálne IT činnosti a služby minimálne v rozsahu popísanom v bode 3.10 časť B) </w:t>
            </w:r>
          </w:p>
        </w:tc>
        <w:tc>
          <w:tcPr>
            <w:tcW w:w="1848" w:type="dxa"/>
            <w:vAlign w:val="center"/>
          </w:tcPr>
          <w:p w14:paraId="243A7A08" w14:textId="3CD88011" w:rsidR="00216938" w:rsidRPr="00216938" w:rsidRDefault="00216938" w:rsidP="00216938">
            <w:pPr>
              <w:spacing w:after="0" w:line="240" w:lineRule="auto"/>
              <w:jc w:val="center"/>
            </w:pPr>
            <w:r w:rsidRPr="00216938">
              <w:t>250h / ročne**</w:t>
            </w:r>
          </w:p>
        </w:tc>
        <w:tc>
          <w:tcPr>
            <w:tcW w:w="1137" w:type="dxa"/>
            <w:vAlign w:val="center"/>
          </w:tcPr>
          <w:p w14:paraId="72684498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51C6432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4D3C9812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6938" w:rsidRPr="00334BD3" w14:paraId="4D2602D5" w14:textId="77777777" w:rsidTr="00216938">
        <w:trPr>
          <w:trHeight w:val="60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A094FBF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3" w:type="dxa"/>
            <w:shd w:val="clear" w:color="auto" w:fill="F2F2F2" w:themeFill="background1" w:themeFillShade="F2"/>
            <w:vAlign w:val="center"/>
          </w:tcPr>
          <w:p w14:paraId="224509B0" w14:textId="70F62055" w:rsidR="00216938" w:rsidRPr="009471D2" w:rsidRDefault="00216938" w:rsidP="002169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71D2">
              <w:rPr>
                <w:b/>
                <w:bCs/>
                <w:sz w:val="20"/>
                <w:szCs w:val="20"/>
              </w:rPr>
              <w:t>SPOLU</w:t>
            </w:r>
            <w:r>
              <w:rPr>
                <w:b/>
                <w:bCs/>
                <w:sz w:val="20"/>
                <w:szCs w:val="20"/>
              </w:rPr>
              <w:t xml:space="preserve"> (€ bez DPH)</w:t>
            </w:r>
            <w:r w:rsidRPr="009471D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D915A5C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5C4468D1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775FB42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1434EAF2" w14:textId="77777777" w:rsidR="00216938" w:rsidRPr="00334BD3" w:rsidRDefault="00216938" w:rsidP="0021693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E084E9D" w14:textId="77777777" w:rsidR="00216938" w:rsidRPr="00465E9B" w:rsidRDefault="00216938" w:rsidP="00465E9B">
      <w:pPr>
        <w:spacing w:after="160" w:line="259" w:lineRule="auto"/>
        <w:jc w:val="both"/>
        <w:rPr>
          <w:sz w:val="20"/>
          <w:szCs w:val="20"/>
        </w:rPr>
      </w:pPr>
      <w:r w:rsidRPr="00465E9B">
        <w:rPr>
          <w:sz w:val="20"/>
          <w:szCs w:val="20"/>
        </w:rPr>
        <w:t>*</w:t>
      </w:r>
      <w:r w:rsidRPr="00465E9B">
        <w:rPr>
          <w:i/>
          <w:iCs/>
          <w:sz w:val="20"/>
          <w:szCs w:val="20"/>
        </w:rPr>
        <w:t xml:space="preserve"> Objednávateľ si vyhradzuje právo upraviť počet užívateľov na kvartálnej báze s následnou úpravou ceny v položkách 1 a 2 po dohode s poskytovateľom.</w:t>
      </w:r>
    </w:p>
    <w:p w14:paraId="5FBCB41A" w14:textId="77777777" w:rsidR="00216938" w:rsidRPr="00465E9B" w:rsidRDefault="00216938" w:rsidP="00465E9B">
      <w:pPr>
        <w:spacing w:after="160" w:line="259" w:lineRule="auto"/>
        <w:jc w:val="both"/>
        <w:rPr>
          <w:i/>
          <w:iCs/>
          <w:sz w:val="20"/>
          <w:szCs w:val="20"/>
        </w:rPr>
      </w:pPr>
      <w:r w:rsidRPr="00465E9B">
        <w:rPr>
          <w:i/>
          <w:iCs/>
          <w:sz w:val="20"/>
          <w:szCs w:val="20"/>
        </w:rPr>
        <w:t>** Indikatívny odhad na základe požiadaviek za posledných 6 mesiacov.</w:t>
      </w:r>
    </w:p>
    <w:p w14:paraId="42B4D3B6" w14:textId="77777777" w:rsidR="00465E9B" w:rsidRDefault="00465E9B" w:rsidP="00465E9B">
      <w:pPr>
        <w:jc w:val="both"/>
        <w:rPr>
          <w:rFonts w:cstheme="minorHAnsi"/>
          <w:bCs/>
        </w:rPr>
      </w:pPr>
    </w:p>
    <w:p w14:paraId="5C03A9D3" w14:textId="26F123BC" w:rsidR="00465E9B" w:rsidRPr="00465E9B" w:rsidRDefault="00465E9B" w:rsidP="00465E9B">
      <w:pPr>
        <w:jc w:val="both"/>
        <w:rPr>
          <w:rFonts w:cstheme="minorHAnsi"/>
          <w:b/>
        </w:rPr>
      </w:pPr>
      <w:r w:rsidRPr="00465E9B">
        <w:rPr>
          <w:rFonts w:cstheme="minorHAnsi"/>
          <w:b/>
        </w:rPr>
        <w:t>Platnosť návrhu do 31.7.2026</w:t>
      </w:r>
    </w:p>
    <w:p w14:paraId="1E6E346E" w14:textId="3C66CF55" w:rsidR="00465E9B" w:rsidRDefault="00465E9B" w:rsidP="00465E9B">
      <w:pPr>
        <w:jc w:val="both"/>
        <w:rPr>
          <w:rFonts w:cstheme="minorHAnsi"/>
          <w:bCs/>
        </w:rPr>
      </w:pPr>
      <w:r w:rsidRPr="004B7695">
        <w:rPr>
          <w:rFonts w:cstheme="minorHAnsi"/>
          <w:bCs/>
        </w:rPr>
        <w:t xml:space="preserve">Týmto súčasne potvrdzujeme, že údaje uvedené v ostatných prílohách návrhu budú slúžiť ako záväzné podklady pre </w:t>
      </w:r>
      <w:r w:rsidRPr="003C6A28">
        <w:rPr>
          <w:rFonts w:cstheme="minorHAnsi"/>
          <w:bCs/>
        </w:rPr>
        <w:t>vyhodnocovanie n</w:t>
      </w:r>
      <w:r w:rsidR="003C6A28" w:rsidRPr="003C6A28">
        <w:rPr>
          <w:rFonts w:cstheme="minorHAnsi"/>
          <w:bCs/>
        </w:rPr>
        <w:t>ášho</w:t>
      </w:r>
      <w:r w:rsidRPr="004B7695">
        <w:rPr>
          <w:rFonts w:cstheme="minorHAnsi"/>
          <w:bCs/>
        </w:rPr>
        <w:t xml:space="preserve"> návrhu a tiež našich prác a dodávok. Súčasne sa zaväzujeme, že postupové termíny uvedené v programe výstavby v prípade akceptácie návrhu pokladáme za záväzné a</w:t>
      </w:r>
      <w:r>
        <w:rPr>
          <w:rFonts w:cstheme="minorHAnsi"/>
          <w:bCs/>
        </w:rPr>
        <w:t> </w:t>
      </w:r>
      <w:r w:rsidRPr="004B7695">
        <w:rPr>
          <w:rFonts w:cstheme="minorHAnsi"/>
          <w:bCs/>
        </w:rPr>
        <w:t>sankcionované</w:t>
      </w:r>
      <w:r>
        <w:rPr>
          <w:rFonts w:cstheme="minorHAnsi"/>
          <w:bCs/>
        </w:rPr>
        <w:t xml:space="preserve"> v zmysle Všeobecných obchodných podmienok NAFTA Production s</w:t>
      </w:r>
      <w:r w:rsidRPr="004B7695">
        <w:rPr>
          <w:rFonts w:cstheme="minorHAnsi"/>
          <w:bCs/>
        </w:rPr>
        <w:t>.</w:t>
      </w:r>
      <w:r>
        <w:rPr>
          <w:rFonts w:cstheme="minorHAnsi"/>
          <w:bCs/>
        </w:rPr>
        <w:t>r.o.</w:t>
      </w:r>
      <w:r w:rsidRPr="004B7695">
        <w:rPr>
          <w:rFonts w:cstheme="minorHAnsi"/>
          <w:bCs/>
        </w:rPr>
        <w:t xml:space="preserve"> </w:t>
      </w:r>
    </w:p>
    <w:p w14:paraId="0E460533" w14:textId="77777777" w:rsidR="00465E9B" w:rsidRDefault="00465E9B" w:rsidP="00465E9B">
      <w:pPr>
        <w:jc w:val="both"/>
        <w:rPr>
          <w:rFonts w:cstheme="minorHAnsi"/>
          <w:bCs/>
        </w:rPr>
      </w:pPr>
    </w:p>
    <w:p w14:paraId="19F99FE4" w14:textId="77777777" w:rsidR="00465E9B" w:rsidRDefault="00465E9B" w:rsidP="00465E9B">
      <w:pPr>
        <w:jc w:val="both"/>
        <w:rPr>
          <w:rFonts w:cstheme="minorHAnsi"/>
          <w:bCs/>
        </w:rPr>
      </w:pPr>
    </w:p>
    <w:p w14:paraId="5D17BEDA" w14:textId="77777777" w:rsidR="00465E9B" w:rsidRPr="00EC699D" w:rsidRDefault="00465E9B" w:rsidP="00465E9B">
      <w:pPr>
        <w:jc w:val="both"/>
        <w:rPr>
          <w:rFonts w:cstheme="minorHAnsi"/>
          <w:bCs/>
        </w:rPr>
      </w:pPr>
      <w:r>
        <w:rPr>
          <w:rFonts w:eastAsia="Calibri" w:cstheme="minorHAnsi"/>
          <w:bCs/>
        </w:rPr>
        <w:t xml:space="preserve">                </w:t>
      </w:r>
      <w:r w:rsidRPr="00EC699D">
        <w:rPr>
          <w:rFonts w:cstheme="minorHAnsi"/>
          <w:bCs/>
        </w:rPr>
        <w:t>.....................................................</w:t>
      </w:r>
      <w:r>
        <w:rPr>
          <w:rFonts w:cstheme="minorHAnsi"/>
          <w:bCs/>
        </w:rPr>
        <w:t>....</w:t>
      </w:r>
      <w:r w:rsidRPr="00EC699D">
        <w:rPr>
          <w:rFonts w:cstheme="minorHAnsi"/>
          <w:bCs/>
        </w:rPr>
        <w:t>.........</w:t>
      </w:r>
    </w:p>
    <w:p w14:paraId="6EB578FC" w14:textId="29D97119" w:rsidR="001E7635" w:rsidRPr="00465E9B" w:rsidRDefault="00465E9B" w:rsidP="00465E9B">
      <w:pPr>
        <w:jc w:val="both"/>
        <w:rPr>
          <w:bCs/>
        </w:rPr>
      </w:pPr>
      <w:r w:rsidRPr="00465E9B">
        <w:rPr>
          <w:rFonts w:cstheme="minorHAnsi"/>
          <w:bCs/>
        </w:rPr>
        <w:t xml:space="preserve">               Pečiatka a podpis zástupcu Navrhovateľa</w:t>
      </w:r>
    </w:p>
    <w:sectPr w:rsidR="001E7635" w:rsidRPr="00465E9B" w:rsidSect="00465E9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BD62" w14:textId="77777777" w:rsidR="00216938" w:rsidRDefault="00216938" w:rsidP="00216938">
      <w:pPr>
        <w:spacing w:after="0" w:line="240" w:lineRule="auto"/>
      </w:pPr>
      <w:r>
        <w:separator/>
      </w:r>
    </w:p>
  </w:endnote>
  <w:endnote w:type="continuationSeparator" w:id="0">
    <w:p w14:paraId="15F021CD" w14:textId="77777777" w:rsidR="00216938" w:rsidRDefault="00216938" w:rsidP="0021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0325" w14:textId="77777777" w:rsidR="00216938" w:rsidRDefault="00216938" w:rsidP="00216938">
      <w:pPr>
        <w:spacing w:after="0" w:line="240" w:lineRule="auto"/>
      </w:pPr>
      <w:r>
        <w:separator/>
      </w:r>
    </w:p>
  </w:footnote>
  <w:footnote w:type="continuationSeparator" w:id="0">
    <w:p w14:paraId="7FE7CD77" w14:textId="77777777" w:rsidR="00216938" w:rsidRDefault="00216938" w:rsidP="0021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370E" w14:textId="481B4BF9" w:rsidR="00216938" w:rsidRDefault="00216938">
    <w:pPr>
      <w:pStyle w:val="Hlavika"/>
    </w:pPr>
    <w:r>
      <w:rPr>
        <w:noProof/>
      </w:rPr>
      <w:drawing>
        <wp:inline distT="0" distB="0" distL="0" distR="0" wp14:anchorId="5A3E76A2" wp14:editId="295A0343">
          <wp:extent cx="551319" cy="423334"/>
          <wp:effectExtent l="0" t="0" r="0" b="0"/>
          <wp:docPr id="1455444981" name="Obrázok 1" descr="Obrázok, na ktorom je písmo, snímka obrazovky, grafika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06483" name="Obrázok 1" descr="Obrázok, na ktorom je písmo, snímka obrazovky, grafika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58" cy="4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4759"/>
    <w:multiLevelType w:val="multilevel"/>
    <w:tmpl w:val="D9FC5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551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38"/>
    <w:rsid w:val="001E7635"/>
    <w:rsid w:val="00216938"/>
    <w:rsid w:val="003C6A28"/>
    <w:rsid w:val="004433D4"/>
    <w:rsid w:val="00465E9B"/>
    <w:rsid w:val="00583EE3"/>
    <w:rsid w:val="008360F0"/>
    <w:rsid w:val="009860EC"/>
    <w:rsid w:val="00C3171A"/>
    <w:rsid w:val="00E07AAD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9232"/>
  <w15:chartTrackingRefBased/>
  <w15:docId w15:val="{C368F469-0F57-44E9-B5B2-14BAC6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693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69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69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69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69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69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69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69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69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693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693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693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21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1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938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16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93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NAFTA a.s.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Smatana Ján</dc:creator>
  <cp:keywords/>
  <dc:description/>
  <cp:lastModifiedBy>Hazlinger Jozef</cp:lastModifiedBy>
  <cp:revision>3</cp:revision>
  <dcterms:created xsi:type="dcterms:W3CDTF">2026-05-15T15:39:00Z</dcterms:created>
  <dcterms:modified xsi:type="dcterms:W3CDTF">2026-05-20T05:46:00Z</dcterms:modified>
</cp:coreProperties>
</file>